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纪念塔里木沙漠公路建成通车30周年系列视频报道</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0F6972ED"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专题</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0 字；0时3分34秒</w:t>
              <w:br w:type="textWrapping"/>
              <w:t>0 字；0时3分21秒</w:t>
              <w:br w:type="textWrapping"/>
              <w:t>0 字；0时3分59秒</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刘子源、高屾、许琳迪、王欣欣、阚珍、王成凯</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《中国石油报》社有限公司</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中国石油报抖音号</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2025年09月08日 到 2025年09月08日</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《沙漠公路何以向绿而行》：https://www.douyin.com/user/MS4wLjABAAAAc_OWy3r7G108ps6nNRHV5nGOs4EybM9LcFTFpR97V84?from_tab_name=main&amp;is_search=0&amp;list_name=follow&amp;modal_id=7547599396280470835&amp;nt=0</w:t>
              <w:br w:type="textWrapping"/>
              <w:t>《沙漠公路——连通世界，守护家乡》：https://www.douyin.com/user/MS4wLjABAAAAc_OWy3r7G108ps6nNRHV5nGOs4EybM9LcFTFpR97V84?from_tab_name=main&amp;is_search=0&amp;list_name=follow&amp;modal_id=7547599787865034035&amp;nt=0</w:t>
              <w:br w:type="textWrapping"/>
              <w:t>《这！才是沙漠治理的正确打开方式》》：https://www.douyin.com/user/MS4wLjABAAAAc_OWy3r7G108ps6nNRHV5nGOs4EybM9LcFTFpR97V84?from_tab_name=main&amp;is_search=0&amp;list_name=follow&amp;modal_id=7547646039512173851&amp;nt=0</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塔里木沙漠公路是世界最长的贯穿流动沙漠的等级公路。在新疆维吾尔自治区成立70周年、沙漠公路建成30周年之际，中国石油报社记者沿着全长522公里的沙漠公路一路走访，将镜头对准水井房工人、邮局负责人、甜瓜种植户、旅店老板、公路运维人员、科研工作者等群体，采访他们与沙漠公路之间发生的真实故事。系列视频不仅回顾了中国石油在沙漠公路及公路防护林生态工程建设与守护的艰辛历程，而且深刻揭示了沙漠公路从单一的交通动脉蝶变为集能源通道、生态屏障、富民长廊于一体的“绿色生态生命体”的非凡意义。报道通过一个个人物故事，展示“沙漠公路成为零碳公路”的生动实践，有力传播了“绿水青山就是金山银山”理念，增强了公众对“双碳”战略的认知；通过讲述石油人与新疆各族百姓携手治沙、共同致富的故事，铸牢中华民族共同体意识；通过全方位展示新时代新疆的发展成就与生态巨变，向国内外传递了新疆社会稳定、人民安居乐业的真实正面形象，有力驳斥了部分西方媒体和政客长期散布的涉疆谎言。此外，系列视频报道了塔中沙漠植物园的科研成果“走出去”的经验，所展现的沙漠治理系统性解决方案，对全球干旱地区的可持续发展具有重要借鉴意义。</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https://haokan.baidu.com/v?pd=wisenatural&amp;vid=14592272791414447384；https://haokan.baidu.com/v?vid=15793001819615792290&amp;collection_id=；https://haokan.baidu.com/v?vid=17181243111909000896&amp;collection_id=</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126万</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353</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126.8</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主题鲜明，以我国首条零碳沙漠公路通车30周年为切口，聚焦沙海生态治理新画卷。选材“以小见大”，覆盖生态专家、邮局员工、守井人等经历公路变迁的典型群体。结构合理，视频分别聚焦公路建设的社会意义、回顾发展历史、提炼治理路径，层层递进。亲历者的表达令人共情，从荒漠到绿洲的反差形成强烈视觉冲击，从固化、美化到文化的“打开方式”全面呈现了荒漠治理的“中国方案”，兼具历史纵深、人文温度与理性思考，极富感染力。</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2CE7649F" w14:textId="77777777" w:rsidR="003708EB" w:rsidRDefault="00000000">
      <w:pPr>
        <w:widowControl/>
        <w:jc w:val="left"/>
      </w:pPr>
      <w:r>
        <w:br w:type="page"/>
      </w:r>
    </w:p>
    <w:p w14:paraId="440C02BA" w14:textId="77777777" w:rsidR="003708EB"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471046A6" w14:textId="77777777">
        <w:trPr>
          <w:trHeight w:val="680"/>
        </w:trPr>
        <w:tc>
          <w:tcPr>
            <w:tcW w:w="1843" w:type="dxa"/>
            <w:vAlign w:val="center"/>
          </w:tcPr>
          <w:p w14:paraId="1BD160AE"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纪念塔里木沙漠公路建成通车30周年系列视频报道</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2C880B9F" w14:textId="77777777">
        <w:trPr>
          <w:trHeight w:val="680"/>
        </w:trPr>
        <w:tc>
          <w:tcPr>
            <w:tcW w:w="1843" w:type="dxa"/>
            <w:vAlign w:val="center"/>
          </w:tcPr>
          <w:p w14:paraId="65762768"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刘子源、高屾、许琳迪、王欣欣、阚珍</w:t>
            </w:r>
            <w:proofErr w:type="spellStart"/>
            <w:proofErr w:type="spellEnd"/>
          </w:p>
        </w:tc>
      </w:tr>
    </w:tbl>
    <w:p w14:paraId="3FE8546E" w14:textId="77777777" w:rsidR="003708EB" w:rsidRDefault="00000000">
      <w:r>
        <w:rPr>
          <w:rFonts w:hint="eastAsia"/>
        </w:rPr>
        <w:br w:type="page"/>
      </w:r>
    </w:p>
    <w:p w14:paraId="4EFBCE7C" w14:textId="5DD6A5EF" w:rsidR="003708EB" w:rsidRDefault="00EA4B04">
      <w:pPr>
        <w:spacing w:afterLines="50" w:after="156" w:line="600" w:lineRule="exact"/>
        <w:jc w:val="center"/>
        <w:rPr>
          <w:rFonts w:ascii="方正小标宋简体" w:eastAsia="方正小标宋简体" w:hAnsi="方正小标宋简体" w:cs="方正小标宋简体" w:hint="eastAsia"/>
          <w:color w:val="000000"/>
          <w:sz w:val="44"/>
          <w:szCs w:val="44"/>
        </w:rPr>
      </w:pPr>
      <w:r w:rsidRPr="00EA4B04">
        <w:rPr>
          <w:rFonts w:ascii="方正小标宋简体" w:eastAsia="方正小标宋简体" w:hAnsi="方正小标宋简体" w:cs="方正小标宋简体"/>
          <w:color w:val="000000"/>
          <w:sz w:val="44"/>
          <w:szCs w:val="44"/>
        </w:rPr>
        <w:lastRenderedPageBreak/>
        <w:t>中国新闻奖集纳式作品目录</w:t>
      </w:r>
    </w:p>
    <w:tbl>
      <w:tblPr>
        <w:tblW w:w="987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63"/>
        <w:gridCol w:w="2336"/>
        <w:gridCol w:w="1134"/>
        <w:gridCol w:w="1134"/>
        <w:gridCol w:w="1418"/>
        <w:gridCol w:w="1423"/>
        <w:gridCol w:w="1002"/>
      </w:tblGrid>
      <w:tr w:rsidR="003708EB" w14:paraId="513455FC" w14:textId="77777777" w:rsidTr="00BA464F">
        <w:trPr>
          <w:trHeight w:val="680"/>
          <w:jc w:val="center"/>
        </w:trPr>
        <w:tc>
          <w:tcPr>
            <w:tcW w:w="1423" w:type="dxa"/>
            <w:gridSpan w:val="2"/>
            <w:tcBorders>
              <w:bottom w:val="single" w:sz="4" w:space="0" w:color="auto"/>
            </w:tcBorders>
            <w:vAlign w:val="center"/>
          </w:tcPr>
          <w:p w14:paraId="2D2D52AD" w14:textId="77777777" w:rsidR="003708EB" w:rsidRDefault="00000000">
            <w:pPr>
              <w:snapToGrid w:val="0"/>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作品标题</w:t>
            </w:r>
          </w:p>
        </w:tc>
        <w:tc>
          <w:tcPr>
            <w:tcW w:w="8447" w:type="dxa"/>
            <w:gridSpan w:val="6"/>
            <w:tcBorders>
              <w:bottom w:val="single" w:sz="4" w:space="0" w:color="auto"/>
            </w:tcBorders>
            <w:vAlign w:val="center"/>
          </w:tcPr>
          <w:p w14:paraId="3EC97257" w14:textId="77777777" w:rsidR="003708EB" w:rsidRDefault="00000000">
            <w:pPr>
              <w:snapToGrid w:val="0"/>
              <w:rPr>
                <w:rFonts w:ascii="华文中宋" w:eastAsia="华文中宋" w:hAnsi="华文中宋" w:hint="eastAsia"/>
                <w:color w:val="000000"/>
                <w:sz w:val="28"/>
                <w:szCs w:val="28"/>
              </w:rPr>
            </w:pPr>
            <w:r>
              <w:rPr>
                <w:rFonts w:ascii="宋体" w:hAnsi="宋体" w:hint="eastAsia"/>
                <w:color w:val="000000"/>
                <w:sz w:val="24"/>
                <w:szCs w:val="24"/>
              </w:rPr>
              <w:t>纪念塔里木沙漠公路建成通车30周年系列视频报道</w:t>
            </w:r>
            <w:proofErr w:type="spellStart"/>
            <w:proofErr w:type="spellEnd"/>
          </w:p>
        </w:tc>
      </w:tr>
      <w:tr w:rsidR="003708EB" w14:paraId="3C06C6B9" w14:textId="77777777" w:rsidTr="00BA464F">
        <w:tblPrEx>
          <w:tblBorders>
            <w:bottom w:val="single" w:sz="4" w:space="0" w:color="auto"/>
          </w:tblBorders>
        </w:tblPrEx>
        <w:trPr>
          <w:trHeight w:val="680"/>
          <w:jc w:val="center"/>
        </w:trPr>
        <w:tc>
          <w:tcPr>
            <w:tcW w:w="860" w:type="dxa"/>
            <w:tcBorders>
              <w:top w:val="single" w:sz="4" w:space="0" w:color="auto"/>
              <w:left w:val="single" w:sz="4" w:space="0" w:color="auto"/>
              <w:bottom w:val="single" w:sz="4" w:space="0" w:color="auto"/>
              <w:right w:val="single" w:sz="4" w:space="0" w:color="auto"/>
            </w:tcBorders>
            <w:vAlign w:val="center"/>
          </w:tcPr>
          <w:p w14:paraId="5FD39157" w14:textId="77777777" w:rsidR="003708EB" w:rsidRDefault="00000000">
            <w:pPr>
              <w:snapToGrid w:val="0"/>
              <w:spacing w:line="34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序号</w:t>
            </w:r>
          </w:p>
        </w:tc>
        <w:tc>
          <w:tcPr>
            <w:tcW w:w="2899" w:type="dxa"/>
            <w:gridSpan w:val="2"/>
            <w:tcBorders>
              <w:top w:val="single" w:sz="4" w:space="0" w:color="auto"/>
              <w:left w:val="single" w:sz="4" w:space="0" w:color="auto"/>
              <w:bottom w:val="single" w:sz="4" w:space="0" w:color="auto"/>
              <w:right w:val="single" w:sz="4" w:space="0" w:color="auto"/>
            </w:tcBorders>
            <w:vAlign w:val="center"/>
          </w:tcPr>
          <w:p w14:paraId="527BACEB"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单篇作品标题</w:t>
            </w:r>
          </w:p>
        </w:tc>
        <w:tc>
          <w:tcPr>
            <w:tcW w:w="1134" w:type="dxa"/>
            <w:tcBorders>
              <w:top w:val="single" w:sz="4" w:space="0" w:color="auto"/>
              <w:left w:val="single" w:sz="4" w:space="0" w:color="auto"/>
              <w:bottom w:val="single" w:sz="4" w:space="0" w:color="auto"/>
              <w:right w:val="single" w:sz="4" w:space="0" w:color="auto"/>
            </w:tcBorders>
            <w:vAlign w:val="center"/>
          </w:tcPr>
          <w:p w14:paraId="6DA585F1"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体裁</w:t>
            </w:r>
          </w:p>
        </w:tc>
        <w:tc>
          <w:tcPr>
            <w:tcW w:w="1134" w:type="dxa"/>
            <w:tcBorders>
              <w:top w:val="single" w:sz="4" w:space="0" w:color="auto"/>
              <w:left w:val="single" w:sz="4" w:space="0" w:color="auto"/>
              <w:bottom w:val="single" w:sz="4" w:space="0" w:color="auto"/>
              <w:right w:val="single" w:sz="4" w:space="0" w:color="auto"/>
            </w:tcBorders>
            <w:vAlign w:val="center"/>
          </w:tcPr>
          <w:p w14:paraId="02104ED6"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字数/时长</w:t>
            </w:r>
          </w:p>
        </w:tc>
        <w:tc>
          <w:tcPr>
            <w:tcW w:w="1418" w:type="dxa"/>
            <w:tcBorders>
              <w:top w:val="single" w:sz="4" w:space="0" w:color="auto"/>
              <w:left w:val="single" w:sz="4" w:space="0" w:color="auto"/>
              <w:bottom w:val="single" w:sz="4" w:space="0" w:color="auto"/>
              <w:right w:val="single" w:sz="4" w:space="0" w:color="auto"/>
            </w:tcBorders>
            <w:vAlign w:val="center"/>
          </w:tcPr>
          <w:p w14:paraId="46AD2AF4"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刊播日期</w:t>
            </w:r>
          </w:p>
        </w:tc>
        <w:tc>
          <w:tcPr>
            <w:tcW w:w="1423" w:type="dxa"/>
            <w:tcBorders>
              <w:top w:val="single" w:sz="4" w:space="0" w:color="auto"/>
              <w:left w:val="single" w:sz="4" w:space="0" w:color="auto"/>
              <w:bottom w:val="single" w:sz="4" w:space="0" w:color="auto"/>
              <w:right w:val="single" w:sz="4" w:space="0" w:color="auto"/>
            </w:tcBorders>
            <w:vAlign w:val="center"/>
          </w:tcPr>
          <w:p w14:paraId="7C55A9DB" w14:textId="1DFDB038" w:rsidR="003708EB" w:rsidRDefault="005747AE">
            <w:pPr>
              <w:snapToGrid w:val="0"/>
              <w:spacing w:line="320" w:lineRule="exact"/>
              <w:jc w:val="center"/>
              <w:rPr>
                <w:rFonts w:ascii="华文中宋" w:eastAsia="华文中宋" w:hAnsi="华文中宋" w:hint="eastAsia"/>
                <w:color w:val="000000"/>
                <w:sz w:val="28"/>
                <w:szCs w:val="28"/>
              </w:rPr>
            </w:pPr>
            <w:r w:rsidRPr="005747AE">
              <w:rPr>
                <w:rFonts w:ascii="华文中宋" w:eastAsia="华文中宋" w:hAnsi="华文中宋"/>
                <w:color w:val="000000"/>
                <w:sz w:val="28"/>
                <w:szCs w:val="28"/>
              </w:rPr>
              <w:t>发布端/账号/</w:t>
            </w:r>
            <w:r>
              <w:rPr>
                <w:rFonts w:ascii="华文中宋" w:eastAsia="华文中宋" w:hAnsi="华文中宋" w:hint="eastAsia"/>
                <w:color w:val="000000"/>
                <w:sz w:val="28"/>
                <w:szCs w:val="28"/>
              </w:rPr>
              <w:t>刊播版面</w:t>
            </w:r>
          </w:p>
        </w:tc>
        <w:tc>
          <w:tcPr>
            <w:tcW w:w="1002" w:type="dxa"/>
            <w:tcBorders>
              <w:top w:val="single" w:sz="4" w:space="0" w:color="auto"/>
              <w:left w:val="single" w:sz="4" w:space="0" w:color="auto"/>
              <w:bottom w:val="single" w:sz="4" w:space="0" w:color="auto"/>
              <w:right w:val="single" w:sz="4" w:space="0" w:color="auto"/>
            </w:tcBorders>
            <w:vAlign w:val="center"/>
          </w:tcPr>
          <w:p w14:paraId="7D6237E2"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备注</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1</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沙漠公路何以向绿而行</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专题</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3分34秒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2025-09-08 14:20</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中国石油报抖音号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2</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沙漠公路——连通世界，守护家乡</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专题</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3分21秒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2025-09-08 14:22</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中国石油报抖音号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3</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这！才是沙漠治理的正确打开方式</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专题</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3分59秒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2025-09-08 17:21</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中国石油报抖音号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6295" w14:textId="77777777" w:rsidR="00A3732F" w:rsidRDefault="00A3732F" w:rsidP="00AA6565">
      <w:r>
        <w:separator/>
      </w:r>
    </w:p>
  </w:endnote>
  <w:endnote w:type="continuationSeparator" w:id="0">
    <w:p w14:paraId="4BC88D4A" w14:textId="77777777" w:rsidR="00A3732F" w:rsidRDefault="00A3732F"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A8F3" w14:textId="77777777" w:rsidR="00A3732F" w:rsidRDefault="00A3732F" w:rsidP="00AA6565">
      <w:r>
        <w:separator/>
      </w:r>
    </w:p>
  </w:footnote>
  <w:footnote w:type="continuationSeparator" w:id="0">
    <w:p w14:paraId="78D97030" w14:textId="77777777" w:rsidR="00A3732F" w:rsidRDefault="00A3732F"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17243"/>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B0405"/>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3732F"/>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猛 张</cp:lastModifiedBy>
  <dcterms:modified xsi:type="dcterms:W3CDTF">2026-05-14T03:33:00Z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